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626B14A" w:rsidRPr="001511C4" w14:paraId="68C377A8" w14:textId="77777777" w:rsidTr="4626B14A">
        <w:trPr>
          <w:trHeight w:val="3253"/>
        </w:trPr>
        <w:tc>
          <w:tcPr>
            <w:tcW w:w="46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BD3273D" w14:textId="7AAC9FAB" w:rsidR="4626B14A" w:rsidRDefault="4626B14A" w:rsidP="4626B14A">
            <w:r>
              <w:rPr>
                <w:noProof/>
                <w:lang w:val="el-GR" w:eastAsia="el-GR"/>
              </w:rPr>
              <w:drawing>
                <wp:inline distT="0" distB="0" distL="0" distR="0" wp14:anchorId="6E616455" wp14:editId="6D1E3FEC">
                  <wp:extent cx="1943150" cy="1983585"/>
                  <wp:effectExtent l="0" t="0" r="0" b="0"/>
                  <wp:docPr id="371663183" name="Εικόνα 371663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4" t="1602" r="17399" b="31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50" cy="198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94CE1A" w14:textId="4DFB4698" w:rsidR="4626B14A" w:rsidRDefault="4626B14A" w:rsidP="4626B14A">
            <w:pPr>
              <w:shd w:val="clear" w:color="auto" w:fill="FFFFFF" w:themeFill="background1"/>
              <w:rPr>
                <w:rFonts w:ascii="Book Antiqua" w:eastAsia="Book Antiqua" w:hAnsi="Book Antiqua" w:cs="Book Antiqua"/>
                <w:b/>
                <w:bCs/>
                <w:color w:val="1E1E1E"/>
              </w:rPr>
            </w:pPr>
          </w:p>
          <w:p w14:paraId="1756713E" w14:textId="759F3790" w:rsidR="4626B14A" w:rsidRDefault="4626B14A" w:rsidP="4626B14A">
            <w:pPr>
              <w:shd w:val="clear" w:color="auto" w:fill="FFFFFF" w:themeFill="background1"/>
              <w:rPr>
                <w:rFonts w:ascii="Book Antiqua" w:eastAsia="Book Antiqua" w:hAnsi="Book Antiqua" w:cs="Book Antiqua"/>
                <w:b/>
                <w:bCs/>
                <w:color w:val="1E1E1E"/>
              </w:rPr>
            </w:pPr>
          </w:p>
          <w:p w14:paraId="5749EBAE" w14:textId="6E83F1E2" w:rsidR="4626B14A" w:rsidRDefault="4626B14A" w:rsidP="4626B14A">
            <w:pPr>
              <w:shd w:val="clear" w:color="auto" w:fill="FFFFFF" w:themeFill="background1"/>
              <w:rPr>
                <w:rFonts w:ascii="Book Antiqua" w:eastAsia="Book Antiqua" w:hAnsi="Book Antiqua" w:cs="Book Antiqua"/>
                <w:b/>
                <w:bCs/>
                <w:color w:val="1E1E1E"/>
              </w:rPr>
            </w:pPr>
          </w:p>
          <w:p w14:paraId="406D7B08" w14:textId="341E3BB1" w:rsidR="4626B14A" w:rsidRDefault="4626B14A" w:rsidP="4626B14A">
            <w:pPr>
              <w:shd w:val="clear" w:color="auto" w:fill="FFFFFF" w:themeFill="background1"/>
              <w:rPr>
                <w:rFonts w:ascii="Book Antiqua" w:eastAsia="Book Antiqua" w:hAnsi="Book Antiqua" w:cs="Book Antiqua"/>
                <w:b/>
                <w:bCs/>
                <w:color w:val="1E1E1E"/>
              </w:rPr>
            </w:pPr>
          </w:p>
          <w:p w14:paraId="6672938C" w14:textId="57DC72F2" w:rsidR="4626B14A" w:rsidRDefault="4626B14A" w:rsidP="4626B14A">
            <w:pPr>
              <w:shd w:val="clear" w:color="auto" w:fill="FFFFFF" w:themeFill="background1"/>
              <w:rPr>
                <w:rFonts w:ascii="Book Antiqua" w:eastAsia="Book Antiqua" w:hAnsi="Book Antiqua" w:cs="Book Antiqua"/>
                <w:b/>
                <w:bCs/>
                <w:color w:val="1E1E1E"/>
              </w:rPr>
            </w:pPr>
          </w:p>
          <w:p w14:paraId="05F3D78D" w14:textId="6791DB45" w:rsidR="4626B14A" w:rsidRDefault="4626B14A" w:rsidP="4626B14A">
            <w:pPr>
              <w:shd w:val="clear" w:color="auto" w:fill="FFFFFF" w:themeFill="background1"/>
              <w:rPr>
                <w:rFonts w:ascii="Book Antiqua" w:eastAsia="Book Antiqua" w:hAnsi="Book Antiqua" w:cs="Book Antiqua"/>
                <w:b/>
                <w:bCs/>
                <w:color w:val="1E1E1E"/>
              </w:rPr>
            </w:pPr>
          </w:p>
          <w:p w14:paraId="3F1F353A" w14:textId="2B49CB3D" w:rsidR="001511C4" w:rsidRPr="001511C4" w:rsidRDefault="4626B14A" w:rsidP="001511C4">
            <w:pPr>
              <w:spacing w:line="257" w:lineRule="auto"/>
              <w:ind w:left="360"/>
              <w:jc w:val="both"/>
              <w:rPr>
                <w:rFonts w:ascii="Book Antiqua" w:eastAsia="Book Antiqua" w:hAnsi="Book Antiqua" w:cs="Book Antiqua"/>
                <w:b/>
                <w:lang w:val="el-GR"/>
              </w:rPr>
            </w:pPr>
            <w:r w:rsidRPr="001511C4">
              <w:rPr>
                <w:rFonts w:ascii="Book Antiqua" w:eastAsia="Book Antiqua" w:hAnsi="Book Antiqua" w:cs="Book Antiqua"/>
                <w:b/>
                <w:lang w:val="el-GR"/>
              </w:rPr>
              <w:t xml:space="preserve">Ακριβή </w:t>
            </w:r>
            <w:proofErr w:type="spellStart"/>
            <w:r w:rsidRPr="001511C4">
              <w:rPr>
                <w:rFonts w:ascii="Book Antiqua" w:eastAsia="Book Antiqua" w:hAnsi="Book Antiqua" w:cs="Book Antiqua"/>
                <w:b/>
                <w:lang w:val="el-GR"/>
              </w:rPr>
              <w:t>Μπακαράκη</w:t>
            </w:r>
            <w:proofErr w:type="spellEnd"/>
          </w:p>
          <w:p w14:paraId="6EECEE87" w14:textId="63EFC0F4" w:rsidR="4626B14A" w:rsidRPr="001511C4" w:rsidRDefault="4626B14A" w:rsidP="001511C4">
            <w:pPr>
              <w:spacing w:line="257" w:lineRule="auto"/>
              <w:ind w:left="360"/>
              <w:jc w:val="both"/>
              <w:rPr>
                <w:rFonts w:ascii="Book Antiqua" w:eastAsia="Book Antiqua" w:hAnsi="Book Antiqua" w:cs="Book Antiqua"/>
                <w:b/>
                <w:lang w:val="el-GR"/>
              </w:rPr>
            </w:pPr>
            <w:r w:rsidRPr="001511C4">
              <w:rPr>
                <w:rFonts w:ascii="Book Antiqua" w:eastAsia="Book Antiqua" w:hAnsi="Book Antiqua" w:cs="Book Antiqua"/>
                <w:b/>
                <w:lang w:val="el-GR"/>
              </w:rPr>
              <w:t>Υποψήφια Διδάκτωρ</w:t>
            </w:r>
          </w:p>
          <w:p w14:paraId="0F11CA0B" w14:textId="0639FB95" w:rsidR="4626B14A" w:rsidRPr="001511C4" w:rsidRDefault="4626B14A" w:rsidP="001511C4">
            <w:pPr>
              <w:spacing w:line="257" w:lineRule="auto"/>
              <w:ind w:left="360"/>
              <w:jc w:val="both"/>
              <w:rPr>
                <w:rFonts w:ascii="Book Antiqua" w:eastAsia="Book Antiqua" w:hAnsi="Book Antiqua" w:cs="Book Antiqua"/>
                <w:i/>
                <w:iCs/>
                <w:color w:val="1E1E1E"/>
                <w:lang w:val="el-GR"/>
              </w:rPr>
            </w:pPr>
            <w:r w:rsidRPr="001511C4">
              <w:rPr>
                <w:rFonts w:ascii="Book Antiqua" w:eastAsia="Book Antiqua" w:hAnsi="Book Antiqua" w:cs="Book Antiqua"/>
                <w:i/>
                <w:lang w:val="el-GR"/>
              </w:rPr>
              <w:t xml:space="preserve">Email: </w:t>
            </w:r>
            <w:proofErr w:type="spellStart"/>
            <w:r w:rsidRPr="001511C4">
              <w:rPr>
                <w:rFonts w:ascii="Book Antiqua" w:eastAsia="Book Antiqua" w:hAnsi="Book Antiqua" w:cs="Book Antiqua"/>
                <w:i/>
                <w:lang w:val="el-GR"/>
              </w:rPr>
              <w:t>abakaraki</w:t>
            </w:r>
            <w:proofErr w:type="spellEnd"/>
            <w:r w:rsidRPr="001511C4">
              <w:rPr>
                <w:rFonts w:ascii="Book Antiqua" w:eastAsia="Book Antiqua" w:hAnsi="Book Antiqua" w:cs="Book Antiqua"/>
                <w:i/>
                <w:lang w:val="el-GR"/>
              </w:rPr>
              <w:t>@</w:t>
            </w:r>
            <w:proofErr w:type="spellStart"/>
            <w:r w:rsidRPr="001511C4">
              <w:rPr>
                <w:rFonts w:ascii="Book Antiqua" w:eastAsia="Book Antiqua" w:hAnsi="Book Antiqua" w:cs="Book Antiqua"/>
                <w:i/>
                <w:lang w:val="el-GR"/>
              </w:rPr>
              <w:t>upatras</w:t>
            </w:r>
            <w:proofErr w:type="spellEnd"/>
            <w:r w:rsidRPr="001511C4">
              <w:rPr>
                <w:rFonts w:ascii="Book Antiqua" w:eastAsia="Book Antiqua" w:hAnsi="Book Antiqua" w:cs="Book Antiqua"/>
                <w:i/>
                <w:lang w:val="el-GR"/>
              </w:rPr>
              <w:t>.gr</w:t>
            </w:r>
          </w:p>
        </w:tc>
      </w:tr>
    </w:tbl>
    <w:p w14:paraId="3821A012" w14:textId="404403A9" w:rsidR="4626B14A" w:rsidRPr="001511C4" w:rsidRDefault="4626B14A" w:rsidP="4626B14A">
      <w:pPr>
        <w:rPr>
          <w:rFonts w:ascii="Book Antiqua" w:eastAsia="Book Antiqua" w:hAnsi="Book Antiqua" w:cs="Book Antiqua"/>
          <w:b/>
          <w:bCs/>
          <w:lang w:val="el-GR"/>
        </w:rPr>
      </w:pPr>
    </w:p>
    <w:p w14:paraId="3CF40796" w14:textId="6ECD42D3" w:rsidR="104F7650" w:rsidRPr="001511C4" w:rsidRDefault="104F7650" w:rsidP="00435556">
      <w:pPr>
        <w:spacing w:after="240" w:line="278" w:lineRule="auto"/>
        <w:rPr>
          <w:rFonts w:ascii="Book Antiqua" w:eastAsia="Book Antiqua" w:hAnsi="Book Antiqua" w:cs="Book Antiqua"/>
          <w:lang w:val="el-GR"/>
        </w:rPr>
      </w:pPr>
      <w:r w:rsidRPr="001511C4">
        <w:rPr>
          <w:rFonts w:ascii="Book Antiqua" w:eastAsia="Book Antiqua" w:hAnsi="Book Antiqua" w:cs="Book Antiqua"/>
          <w:b/>
          <w:bCs/>
          <w:lang w:val="el-GR"/>
        </w:rPr>
        <w:t>Ερευνητικά ενδιαφέροντα:</w:t>
      </w:r>
      <w:r w:rsidRPr="001511C4">
        <w:rPr>
          <w:rFonts w:ascii="Book Antiqua" w:eastAsia="Book Antiqua" w:hAnsi="Book Antiqua" w:cs="Book Antiqua"/>
          <w:lang w:val="el-GR"/>
        </w:rPr>
        <w:t xml:space="preserve"> </w:t>
      </w:r>
      <w:r w:rsidR="76776F98" w:rsidRPr="001511C4">
        <w:rPr>
          <w:rFonts w:ascii="Book Antiqua" w:eastAsia="Book Antiqua" w:hAnsi="Book Antiqua" w:cs="Book Antiqua"/>
          <w:lang w:val="el-GR"/>
        </w:rPr>
        <w:t xml:space="preserve">Αθλητικές κακώσεις. </w:t>
      </w:r>
      <w:proofErr w:type="spellStart"/>
      <w:r w:rsidR="6CEBB34B" w:rsidRPr="001511C4">
        <w:rPr>
          <w:rFonts w:ascii="Book Antiqua" w:eastAsia="Book Antiqua" w:hAnsi="Book Antiqua" w:cs="Book Antiqua"/>
          <w:lang w:val="el-GR"/>
        </w:rPr>
        <w:t>Εμβιομηχανική</w:t>
      </w:r>
      <w:proofErr w:type="spellEnd"/>
      <w:r w:rsidR="6CEBB34B" w:rsidRPr="001511C4">
        <w:rPr>
          <w:rFonts w:ascii="Book Antiqua" w:eastAsia="Book Antiqua" w:hAnsi="Book Antiqua" w:cs="Book Antiqua"/>
          <w:lang w:val="el-GR"/>
        </w:rPr>
        <w:t xml:space="preserve"> αξιολόγηση, Πρόληψη αθλητικών κακώσεων,</w:t>
      </w:r>
      <w:r w:rsidRPr="001511C4">
        <w:rPr>
          <w:rFonts w:ascii="Book Antiqua" w:eastAsia="Book Antiqua" w:hAnsi="Book Antiqua" w:cs="Book Antiqua"/>
          <w:lang w:val="el-GR"/>
        </w:rPr>
        <w:t xml:space="preserve"> </w:t>
      </w:r>
      <w:r w:rsidR="66851CE7" w:rsidRPr="001511C4">
        <w:rPr>
          <w:rFonts w:ascii="Book Antiqua" w:eastAsia="Book Antiqua" w:hAnsi="Book Antiqua" w:cs="Book Antiqua"/>
          <w:lang w:val="el-GR"/>
        </w:rPr>
        <w:t>Θ</w:t>
      </w:r>
      <w:r w:rsidRPr="001511C4">
        <w:rPr>
          <w:rFonts w:ascii="Book Antiqua" w:eastAsia="Book Antiqua" w:hAnsi="Book Antiqua" w:cs="Book Antiqua"/>
          <w:lang w:val="el-GR"/>
        </w:rPr>
        <w:t>εραπευτική άσκηση</w:t>
      </w:r>
      <w:r w:rsidR="30D13F3D" w:rsidRPr="001511C4">
        <w:rPr>
          <w:rFonts w:ascii="Book Antiqua" w:eastAsia="Book Antiqua" w:hAnsi="Book Antiqua" w:cs="Book Antiqua"/>
          <w:lang w:val="el-GR"/>
        </w:rPr>
        <w:t>.</w:t>
      </w:r>
    </w:p>
    <w:p w14:paraId="15F1C946" w14:textId="0966CB25" w:rsidR="104F7650" w:rsidRDefault="104F7650" w:rsidP="4626B14A">
      <w:pPr>
        <w:spacing w:line="257" w:lineRule="auto"/>
        <w:jc w:val="both"/>
        <w:rPr>
          <w:rFonts w:ascii="Book Antiqua" w:eastAsia="Book Antiqua" w:hAnsi="Book Antiqua" w:cs="Book Antiqua"/>
          <w:b/>
          <w:bCs/>
        </w:rPr>
      </w:pPr>
      <w:proofErr w:type="spellStart"/>
      <w:r w:rsidRPr="4626B14A">
        <w:rPr>
          <w:rFonts w:ascii="Book Antiqua" w:eastAsia="Book Antiqua" w:hAnsi="Book Antiqua" w:cs="Book Antiqua"/>
          <w:b/>
          <w:bCs/>
        </w:rPr>
        <w:t>Εκ</w:t>
      </w:r>
      <w:proofErr w:type="spellEnd"/>
      <w:r w:rsidRPr="4626B14A">
        <w:rPr>
          <w:rFonts w:ascii="Book Antiqua" w:eastAsia="Book Antiqua" w:hAnsi="Book Antiqua" w:cs="Book Antiqua"/>
          <w:b/>
          <w:bCs/>
        </w:rPr>
        <w:t>παίδευση:</w:t>
      </w:r>
    </w:p>
    <w:p w14:paraId="7CC6D1FC" w14:textId="321CE3C9" w:rsidR="104F7650" w:rsidRPr="001511C4" w:rsidRDefault="104F7650" w:rsidP="4626B14A">
      <w:pPr>
        <w:pStyle w:val="aa"/>
        <w:numPr>
          <w:ilvl w:val="0"/>
          <w:numId w:val="2"/>
        </w:numPr>
        <w:spacing w:after="0" w:line="257" w:lineRule="auto"/>
        <w:jc w:val="both"/>
        <w:rPr>
          <w:rFonts w:ascii="Book Antiqua" w:eastAsia="Book Antiqua" w:hAnsi="Book Antiqua" w:cs="Book Antiqua"/>
          <w:sz w:val="22"/>
          <w:szCs w:val="22"/>
          <w:lang w:val="el-GR"/>
        </w:rPr>
      </w:pPr>
      <w:r w:rsidRPr="001511C4">
        <w:rPr>
          <w:rFonts w:ascii="Book Antiqua" w:eastAsia="Book Antiqua" w:hAnsi="Book Antiqua" w:cs="Book Antiqua"/>
          <w:lang w:val="el-GR"/>
        </w:rPr>
        <w:t>Πτυχίο</w:t>
      </w:r>
      <w:r w:rsidR="6118B1AD" w:rsidRPr="001511C4">
        <w:rPr>
          <w:rFonts w:ascii="Book Antiqua" w:eastAsia="Book Antiqua" w:hAnsi="Book Antiqua" w:cs="Book Antiqua"/>
          <w:lang w:val="el-GR"/>
        </w:rPr>
        <w:t xml:space="preserve"> Φυσικοθεραπείας</w:t>
      </w:r>
      <w:r w:rsidRPr="001511C4">
        <w:rPr>
          <w:rFonts w:ascii="Book Antiqua" w:eastAsia="Book Antiqua" w:hAnsi="Book Antiqua" w:cs="Book Antiqua"/>
          <w:lang w:val="el-GR"/>
        </w:rPr>
        <w:t xml:space="preserve">, Τμήμα Φυσικοθεραπείας ΤΕΙ </w:t>
      </w:r>
      <w:r w:rsidR="047C74B2" w:rsidRPr="001511C4">
        <w:rPr>
          <w:rFonts w:ascii="Book Antiqua" w:eastAsia="Book Antiqua" w:hAnsi="Book Antiqua" w:cs="Book Antiqua"/>
          <w:lang w:val="el-GR"/>
        </w:rPr>
        <w:t>Πατρών</w:t>
      </w:r>
      <w:r w:rsidRPr="001511C4">
        <w:rPr>
          <w:rFonts w:ascii="Book Antiqua" w:eastAsia="Book Antiqua" w:hAnsi="Book Antiqua" w:cs="Book Antiqua"/>
          <w:lang w:val="el-GR"/>
        </w:rPr>
        <w:t xml:space="preserve"> (201</w:t>
      </w:r>
      <w:r w:rsidR="252A0219" w:rsidRPr="001511C4">
        <w:rPr>
          <w:rFonts w:ascii="Book Antiqua" w:eastAsia="Book Antiqua" w:hAnsi="Book Antiqua" w:cs="Book Antiqua"/>
          <w:lang w:val="el-GR"/>
        </w:rPr>
        <w:t>1</w:t>
      </w:r>
      <w:r w:rsidRPr="001511C4">
        <w:rPr>
          <w:rFonts w:ascii="Book Antiqua" w:eastAsia="Book Antiqua" w:hAnsi="Book Antiqua" w:cs="Book Antiqua"/>
          <w:lang w:val="el-GR"/>
        </w:rPr>
        <w:t>)</w:t>
      </w:r>
      <w:r w:rsidRPr="001511C4">
        <w:rPr>
          <w:rFonts w:ascii="Book Antiqua" w:eastAsia="Book Antiqua" w:hAnsi="Book Antiqua" w:cs="Book Antiqua"/>
          <w:sz w:val="22"/>
          <w:szCs w:val="22"/>
          <w:lang w:val="el-GR"/>
        </w:rPr>
        <w:t xml:space="preserve"> </w:t>
      </w:r>
    </w:p>
    <w:p w14:paraId="69440333" w14:textId="5D712C53" w:rsidR="104F7650" w:rsidRPr="001511C4" w:rsidRDefault="104F7650" w:rsidP="00435556">
      <w:pPr>
        <w:pStyle w:val="aa"/>
        <w:numPr>
          <w:ilvl w:val="0"/>
          <w:numId w:val="2"/>
        </w:numPr>
        <w:spacing w:after="240" w:line="257" w:lineRule="auto"/>
        <w:ind w:left="714" w:hanging="357"/>
        <w:jc w:val="both"/>
        <w:rPr>
          <w:rFonts w:ascii="Book Antiqua" w:eastAsia="Book Antiqua" w:hAnsi="Book Antiqua" w:cs="Book Antiqua"/>
          <w:lang w:val="el-GR"/>
        </w:rPr>
      </w:pPr>
      <w:proofErr w:type="spellStart"/>
      <w:r w:rsidRPr="001511C4">
        <w:rPr>
          <w:rFonts w:ascii="Book Antiqua" w:eastAsia="Book Antiqua" w:hAnsi="Book Antiqua" w:cs="Book Antiqua"/>
          <w:lang w:val="el-GR"/>
        </w:rPr>
        <w:t>Διατμηματικό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ΠΜΣ </w:t>
      </w:r>
      <w:r w:rsidR="342229A0" w:rsidRPr="001511C4">
        <w:rPr>
          <w:rFonts w:ascii="Book Antiqua" w:eastAsia="Book Antiqua" w:hAnsi="Book Antiqua" w:cs="Book Antiqua"/>
          <w:lang w:val="el-GR"/>
        </w:rPr>
        <w:t>“</w:t>
      </w:r>
      <w:r w:rsidRPr="001511C4">
        <w:rPr>
          <w:rFonts w:ascii="Book Antiqua" w:eastAsia="Book Antiqua" w:hAnsi="Book Antiqua" w:cs="Book Antiqua"/>
          <w:lang w:val="el-GR"/>
        </w:rPr>
        <w:t xml:space="preserve">Επιστήμες </w:t>
      </w:r>
      <w:r w:rsidRPr="4626B14A">
        <w:rPr>
          <w:rFonts w:ascii="Book Antiqua" w:eastAsia="Book Antiqua" w:hAnsi="Book Antiqua" w:cs="Book Antiqua"/>
        </w:rPr>
        <w:t>A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ποκατάστασης</w:t>
      </w:r>
      <w:proofErr w:type="spellEnd"/>
      <w:r w:rsidR="1D846306" w:rsidRPr="001511C4">
        <w:rPr>
          <w:rFonts w:ascii="Book Antiqua" w:eastAsia="Book Antiqua" w:hAnsi="Book Antiqua" w:cs="Book Antiqua"/>
          <w:lang w:val="el-GR"/>
        </w:rPr>
        <w:t>”</w:t>
      </w:r>
      <w:r w:rsidRPr="001511C4">
        <w:rPr>
          <w:rFonts w:ascii="Book Antiqua" w:eastAsia="Book Antiqua" w:hAnsi="Book Antiqua" w:cs="Book Antiqua"/>
          <w:lang w:val="el-GR"/>
        </w:rPr>
        <w:t>, ΤΕΙ Δυτικής Ε</w:t>
      </w:r>
      <w:bookmarkStart w:id="0" w:name="_GoBack"/>
      <w:bookmarkEnd w:id="0"/>
      <w:r w:rsidRPr="001511C4">
        <w:rPr>
          <w:rFonts w:ascii="Book Antiqua" w:eastAsia="Book Antiqua" w:hAnsi="Book Antiqua" w:cs="Book Antiqua"/>
          <w:lang w:val="el-GR"/>
        </w:rPr>
        <w:t>λλάδος (201</w:t>
      </w:r>
      <w:r w:rsidR="3D486E5D" w:rsidRPr="001511C4">
        <w:rPr>
          <w:rFonts w:ascii="Book Antiqua" w:eastAsia="Book Antiqua" w:hAnsi="Book Antiqua" w:cs="Book Antiqua"/>
          <w:lang w:val="el-GR"/>
        </w:rPr>
        <w:t>9</w:t>
      </w:r>
      <w:r w:rsidRPr="001511C4">
        <w:rPr>
          <w:rFonts w:ascii="Book Antiqua" w:eastAsia="Book Antiqua" w:hAnsi="Book Antiqua" w:cs="Book Antiqua"/>
          <w:lang w:val="el-GR"/>
        </w:rPr>
        <w:t>)</w:t>
      </w:r>
      <w:r w:rsidR="42D536A0" w:rsidRPr="001511C4">
        <w:rPr>
          <w:rFonts w:ascii="Book Antiqua" w:eastAsia="Book Antiqua" w:hAnsi="Book Antiqua" w:cs="Book Antiqua"/>
          <w:lang w:val="el-GR"/>
        </w:rPr>
        <w:t>.</w:t>
      </w:r>
    </w:p>
    <w:p w14:paraId="7D06CCE2" w14:textId="17BD1F46" w:rsidR="4626B14A" w:rsidRPr="001511C4" w:rsidRDefault="4626B14A" w:rsidP="4626B14A">
      <w:pPr>
        <w:pStyle w:val="aa"/>
        <w:spacing w:after="0" w:line="257" w:lineRule="auto"/>
        <w:jc w:val="both"/>
        <w:rPr>
          <w:rFonts w:ascii="Book Antiqua" w:eastAsia="Book Antiqua" w:hAnsi="Book Antiqua" w:cs="Book Antiqua"/>
          <w:lang w:val="el-GR"/>
        </w:rPr>
      </w:pPr>
    </w:p>
    <w:p w14:paraId="1CB5C5F6" w14:textId="4AFF6C11" w:rsidR="104F7650" w:rsidRPr="001511C4" w:rsidRDefault="104F7650" w:rsidP="4626B14A">
      <w:pPr>
        <w:spacing w:line="240" w:lineRule="auto"/>
        <w:jc w:val="both"/>
        <w:rPr>
          <w:lang w:val="el-GR"/>
        </w:rPr>
      </w:pPr>
      <w:r w:rsidRPr="001511C4">
        <w:rPr>
          <w:rFonts w:ascii="Book Antiqua" w:eastAsia="Book Antiqua" w:hAnsi="Book Antiqua" w:cs="Book Antiqua"/>
          <w:b/>
          <w:bCs/>
          <w:lang w:val="el-GR"/>
        </w:rPr>
        <w:t>Διδακτορική Διατριβή:</w:t>
      </w:r>
    </w:p>
    <w:p w14:paraId="6F5FFDE2" w14:textId="49F4DAA3" w:rsidR="00435556" w:rsidRDefault="63CEE74A" w:rsidP="00435556">
      <w:pPr>
        <w:spacing w:after="240" w:line="257" w:lineRule="auto"/>
        <w:jc w:val="both"/>
        <w:rPr>
          <w:rFonts w:ascii="Book Antiqua" w:eastAsia="Book Antiqua" w:hAnsi="Book Antiqua" w:cs="Book Antiqua"/>
          <w:lang w:val="el-GR"/>
        </w:rPr>
      </w:pPr>
      <w:r w:rsidRPr="001511C4">
        <w:rPr>
          <w:rFonts w:ascii="Book Antiqua" w:eastAsia="Book Antiqua" w:hAnsi="Book Antiqua" w:cs="Book Antiqua"/>
          <w:lang w:val="el-GR"/>
        </w:rPr>
        <w:t xml:space="preserve">«Επιδημιολογική καταγραφή των τραυματισμών του ώμου σε αθλούμενους του </w:t>
      </w:r>
      <w:proofErr w:type="spellStart"/>
      <w:r w:rsidRPr="4626B14A">
        <w:rPr>
          <w:rFonts w:ascii="Book Antiqua" w:eastAsia="Book Antiqua" w:hAnsi="Book Antiqua" w:cs="Book Antiqua"/>
        </w:rPr>
        <w:t>CrossFit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στην Ελλάδα και η επίδραση ενός ειδικά σχεδιασμένου προγράμματος προθέρμανσης στη συχνότητα εμφάνισης αυτών των τραυματισμών»</w:t>
      </w:r>
    </w:p>
    <w:p w14:paraId="0087EC20" w14:textId="797A3939" w:rsidR="00435556" w:rsidRPr="001511C4" w:rsidRDefault="104F7650" w:rsidP="00435556">
      <w:pPr>
        <w:spacing w:after="240" w:line="257" w:lineRule="auto"/>
        <w:jc w:val="both"/>
        <w:rPr>
          <w:rFonts w:ascii="Book Antiqua" w:eastAsia="Book Antiqua" w:hAnsi="Book Antiqua" w:cs="Book Antiqua"/>
          <w:lang w:val="el-GR"/>
        </w:rPr>
      </w:pPr>
      <w:r w:rsidRPr="001511C4">
        <w:rPr>
          <w:rFonts w:ascii="Book Antiqua" w:eastAsia="Book Antiqua" w:hAnsi="Book Antiqua" w:cs="Book Antiqua"/>
          <w:lang w:val="el-GR"/>
        </w:rPr>
        <w:t>Έτος έναρξης: 20</w:t>
      </w:r>
      <w:r w:rsidR="26242D43" w:rsidRPr="001511C4">
        <w:rPr>
          <w:rFonts w:ascii="Book Antiqua" w:eastAsia="Book Antiqua" w:hAnsi="Book Antiqua" w:cs="Book Antiqua"/>
          <w:lang w:val="el-GR"/>
        </w:rPr>
        <w:t>21</w:t>
      </w:r>
    </w:p>
    <w:p w14:paraId="323A79A1" w14:textId="3C394487" w:rsidR="6E759923" w:rsidRPr="001511C4" w:rsidRDefault="6E759923" w:rsidP="4626B14A">
      <w:pPr>
        <w:spacing w:line="257" w:lineRule="auto"/>
        <w:ind w:firstLine="357"/>
        <w:jc w:val="both"/>
        <w:rPr>
          <w:rFonts w:ascii="Book Antiqua" w:eastAsia="Book Antiqua" w:hAnsi="Book Antiqua" w:cs="Book Antiqua"/>
          <w:lang w:val="el-GR"/>
        </w:rPr>
      </w:pPr>
      <w:r w:rsidRPr="001511C4">
        <w:rPr>
          <w:rFonts w:ascii="Book Antiqua" w:eastAsia="Book Antiqua" w:hAnsi="Book Antiqua" w:cs="Book Antiqua"/>
          <w:lang w:val="el-GR"/>
        </w:rPr>
        <w:t xml:space="preserve">Η διεθνής βιβλιογραφία της αθλητικής αποκατάστασης διαχρονικά απασχολείται με την πρόληψη των αθλητικών κακώσεων. Τα τελευταία χρόνια ένα νέο άθλημα, το 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CrossFit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(CF), έχει απασχολήσει τους ερευνητές λόγω της υψηλής συχνότητας εμφάνισης τραυματισμών με συνηθέστερη περιοχή την άρθρωση του ώμου. Ωστόσο, ελάχιστα είναι τα δεδομένα από προοπτικές μελέτες παρακολούθησης των τραυματισμών στο άθλημα. Ο σκοπός της παρούσας προοπτικής ελεγχόμενης μελέτης (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cluster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prospective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cohort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study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) είναι τριπλός: α) η ακριβής καταγραφή των τραυματισμών στον ώμο, που θα εμφανιστούν σε ένα δείγμα αθλούμενων του </w:t>
      </w:r>
      <w:proofErr w:type="spellStart"/>
      <w:r w:rsidRPr="001511C4">
        <w:rPr>
          <w:rFonts w:ascii="Book Antiqua" w:eastAsia="Book Antiqua" w:hAnsi="Book Antiqua" w:cs="Book Antiqua"/>
          <w:lang w:val="el-GR"/>
        </w:rPr>
        <w:t>CrossFit</w:t>
      </w:r>
      <w:proofErr w:type="spellEnd"/>
      <w:r w:rsidRPr="001511C4">
        <w:rPr>
          <w:rFonts w:ascii="Book Antiqua" w:eastAsia="Book Antiqua" w:hAnsi="Book Antiqua" w:cs="Book Antiqua"/>
          <w:lang w:val="el-GR"/>
        </w:rPr>
        <w:t xml:space="preserve"> στη χρονική περίοδο εννέα μηνών, και ο εντοπισμός των παραγόντων που αυξάνουν τον κίνδυνο εμφάνισης αυτών των τραυματισμών, β) η ανάπτυξη και εφαρμογή ενός εργαλείου πρόληψης τραυματισμών στον ώμο, εντασσόμενο στην καθημερινή προθέρμανση των αθλητών, και γ) η αξιολόγηση της αποτελεσματικότητας του προγράμματος πρόληψης των τραυματισμών μέσω της καταγραφής των τραυματισμών που εμφανίστηκαν ύστερα από το χρόνο εφαρμογής του προγράμματος.</w:t>
      </w:r>
    </w:p>
    <w:p w14:paraId="25379B96" w14:textId="788F2D28" w:rsidR="4626B14A" w:rsidRPr="001511C4" w:rsidRDefault="4626B14A" w:rsidP="4626B14A">
      <w:pPr>
        <w:spacing w:line="257" w:lineRule="auto"/>
        <w:jc w:val="both"/>
        <w:rPr>
          <w:rFonts w:ascii="Book Antiqua" w:eastAsia="Book Antiqua" w:hAnsi="Book Antiqua" w:cs="Book Antiqua"/>
          <w:lang w:val="el-GR"/>
        </w:rPr>
      </w:pPr>
    </w:p>
    <w:p w14:paraId="714788AE" w14:textId="133770F5" w:rsidR="104F7650" w:rsidRPr="001511C4" w:rsidRDefault="104F7650" w:rsidP="4626B14A">
      <w:pPr>
        <w:spacing w:line="257" w:lineRule="auto"/>
        <w:jc w:val="both"/>
        <w:rPr>
          <w:rFonts w:ascii="Book Antiqua" w:eastAsia="Book Antiqua" w:hAnsi="Book Antiqua" w:cs="Book Antiqua"/>
          <w:lang w:val="el-GR"/>
        </w:rPr>
      </w:pPr>
      <w:r w:rsidRPr="00435556">
        <w:rPr>
          <w:rFonts w:ascii="Book Antiqua" w:eastAsia="Book Antiqua" w:hAnsi="Book Antiqua" w:cs="Book Antiqua"/>
          <w:b/>
          <w:lang w:val="el-GR"/>
        </w:rPr>
        <w:t>Κατάσταση:</w:t>
      </w:r>
      <w:r w:rsidRPr="001511C4">
        <w:rPr>
          <w:rFonts w:ascii="Book Antiqua" w:eastAsia="Book Antiqua" w:hAnsi="Book Antiqua" w:cs="Book Antiqua"/>
          <w:lang w:val="el-GR"/>
        </w:rPr>
        <w:t xml:space="preserve"> Σε εξέλιξη</w:t>
      </w:r>
    </w:p>
    <w:p w14:paraId="701C6454" w14:textId="6CA18569" w:rsidR="104F7650" w:rsidRPr="001511C4" w:rsidRDefault="104F7650" w:rsidP="4626B14A">
      <w:pPr>
        <w:spacing w:line="257" w:lineRule="auto"/>
        <w:jc w:val="both"/>
        <w:rPr>
          <w:rFonts w:ascii="Book Antiqua" w:eastAsia="Book Antiqua" w:hAnsi="Book Antiqua" w:cs="Book Antiqua"/>
          <w:lang w:val="el-GR"/>
        </w:rPr>
      </w:pPr>
      <w:r w:rsidRPr="00435556">
        <w:rPr>
          <w:rFonts w:ascii="Book Antiqua" w:eastAsia="Book Antiqua" w:hAnsi="Book Antiqua" w:cs="Book Antiqua"/>
          <w:b/>
          <w:lang w:val="el-GR"/>
        </w:rPr>
        <w:t>Επιβλέποντες:</w:t>
      </w:r>
      <w:r w:rsidRPr="001511C4">
        <w:rPr>
          <w:rFonts w:ascii="Book Antiqua" w:eastAsia="Book Antiqua" w:hAnsi="Book Antiqua" w:cs="Book Antiqua"/>
          <w:lang w:val="el-GR"/>
        </w:rPr>
        <w:t xml:space="preserve"> </w:t>
      </w:r>
      <w:r w:rsidR="3DB4EEA9" w:rsidRPr="001511C4">
        <w:rPr>
          <w:rFonts w:ascii="Book Antiqua" w:eastAsia="Book Antiqua" w:hAnsi="Book Antiqua" w:cs="Book Antiqua"/>
          <w:lang w:val="el-GR"/>
        </w:rPr>
        <w:t>Ηλίας Τ</w:t>
      </w:r>
      <w:r w:rsidRPr="001511C4">
        <w:rPr>
          <w:rFonts w:ascii="Book Antiqua" w:eastAsia="Book Antiqua" w:hAnsi="Book Antiqua" w:cs="Book Antiqua"/>
          <w:lang w:val="el-GR"/>
        </w:rPr>
        <w:t>σέ</w:t>
      </w:r>
      <w:r w:rsidR="56653808" w:rsidRPr="001511C4">
        <w:rPr>
          <w:rFonts w:ascii="Book Antiqua" w:eastAsia="Book Antiqua" w:hAnsi="Book Antiqua" w:cs="Book Antiqua"/>
          <w:lang w:val="el-GR"/>
        </w:rPr>
        <w:t>π</w:t>
      </w:r>
      <w:r w:rsidRPr="001511C4">
        <w:rPr>
          <w:rFonts w:ascii="Book Antiqua" w:eastAsia="Book Antiqua" w:hAnsi="Book Antiqua" w:cs="Book Antiqua"/>
          <w:lang w:val="el-GR"/>
        </w:rPr>
        <w:t>ης</w:t>
      </w:r>
    </w:p>
    <w:sectPr w:rsidR="104F7650" w:rsidRPr="001511C4" w:rsidSect="00435556">
      <w:pgSz w:w="12240" w:h="15840"/>
      <w:pgMar w:top="567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F96C"/>
    <w:multiLevelType w:val="hybridMultilevel"/>
    <w:tmpl w:val="1214F3FE"/>
    <w:lvl w:ilvl="0" w:tplc="E514B0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CCD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E8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87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E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CC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27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A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3C66"/>
    <w:multiLevelType w:val="hybridMultilevel"/>
    <w:tmpl w:val="31887CF8"/>
    <w:lvl w:ilvl="0" w:tplc="D06EC0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660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A6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C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2B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D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3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E1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AB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2EF6"/>
    <w:rsid w:val="001511C4"/>
    <w:rsid w:val="00435556"/>
    <w:rsid w:val="00561AE3"/>
    <w:rsid w:val="047C74B2"/>
    <w:rsid w:val="070F2D36"/>
    <w:rsid w:val="104F7650"/>
    <w:rsid w:val="1D846306"/>
    <w:rsid w:val="23429E3D"/>
    <w:rsid w:val="252A0219"/>
    <w:rsid w:val="26242D43"/>
    <w:rsid w:val="28160F60"/>
    <w:rsid w:val="2A73158C"/>
    <w:rsid w:val="2B4DB022"/>
    <w:rsid w:val="30D13F3D"/>
    <w:rsid w:val="342229A0"/>
    <w:rsid w:val="35CF2CFE"/>
    <w:rsid w:val="3698504F"/>
    <w:rsid w:val="3B63D3EC"/>
    <w:rsid w:val="3BCFD410"/>
    <w:rsid w:val="3CFFA44D"/>
    <w:rsid w:val="3D486E5D"/>
    <w:rsid w:val="3DB4EEA9"/>
    <w:rsid w:val="42D536A0"/>
    <w:rsid w:val="448AE0E9"/>
    <w:rsid w:val="45619678"/>
    <w:rsid w:val="4626B14A"/>
    <w:rsid w:val="46AE7419"/>
    <w:rsid w:val="49E614DB"/>
    <w:rsid w:val="4C54924C"/>
    <w:rsid w:val="4D1DB59D"/>
    <w:rsid w:val="546791B7"/>
    <w:rsid w:val="5528C782"/>
    <w:rsid w:val="56653808"/>
    <w:rsid w:val="579F3279"/>
    <w:rsid w:val="5AD6D33B"/>
    <w:rsid w:val="5C72A39C"/>
    <w:rsid w:val="5E0E73FD"/>
    <w:rsid w:val="609619CB"/>
    <w:rsid w:val="6118B1AD"/>
    <w:rsid w:val="63CEE74A"/>
    <w:rsid w:val="647DB581"/>
    <w:rsid w:val="66851CE7"/>
    <w:rsid w:val="6BC7919B"/>
    <w:rsid w:val="6C88C766"/>
    <w:rsid w:val="6CEBB34B"/>
    <w:rsid w:val="6E759923"/>
    <w:rsid w:val="6FC06828"/>
    <w:rsid w:val="73552EF6"/>
    <w:rsid w:val="767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3">
    <w:name w:val="Title"/>
    <w:basedOn w:val="a"/>
    <w:next w:val="a"/>
    <w:link w:val="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5">
    <w:name w:val="Intense Emphasis"/>
    <w:basedOn w:val="a0"/>
    <w:uiPriority w:val="21"/>
    <w:qFormat/>
    <w:rPr>
      <w:i/>
      <w:iCs/>
      <w:color w:val="0F4761" w:themeColor="accent1" w:themeShade="BF"/>
    </w:rPr>
  </w:style>
  <w:style w:type="character" w:customStyle="1" w:styleId="Char1">
    <w:name w:val="Απόσπασμα Char"/>
    <w:basedOn w:val="a0"/>
    <w:link w:val="a6"/>
    <w:uiPriority w:val="29"/>
    <w:rPr>
      <w:i/>
      <w:iCs/>
      <w:color w:val="404040" w:themeColor="text1" w:themeTint="BF"/>
    </w:rPr>
  </w:style>
  <w:style w:type="paragraph" w:styleId="a6">
    <w:name w:val="Quote"/>
    <w:basedOn w:val="a"/>
    <w:next w:val="a"/>
    <w:link w:val="Char1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2">
    <w:name w:val="Έντονο εισαγωγικό Char"/>
    <w:basedOn w:val="a0"/>
    <w:link w:val="a7"/>
    <w:uiPriority w:val="30"/>
    <w:rPr>
      <w:i/>
      <w:iCs/>
      <w:color w:val="0F4761" w:themeColor="accent1" w:themeShade="BF"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1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15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3">
    <w:name w:val="Title"/>
    <w:basedOn w:val="a"/>
    <w:next w:val="a"/>
    <w:link w:val="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Υπότιτλος Char"/>
    <w:basedOn w:val="a0"/>
    <w:link w:val="a4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5">
    <w:name w:val="Intense Emphasis"/>
    <w:basedOn w:val="a0"/>
    <w:uiPriority w:val="21"/>
    <w:qFormat/>
    <w:rPr>
      <w:i/>
      <w:iCs/>
      <w:color w:val="0F4761" w:themeColor="accent1" w:themeShade="BF"/>
    </w:rPr>
  </w:style>
  <w:style w:type="character" w:customStyle="1" w:styleId="Char1">
    <w:name w:val="Απόσπασμα Char"/>
    <w:basedOn w:val="a0"/>
    <w:link w:val="a6"/>
    <w:uiPriority w:val="29"/>
    <w:rPr>
      <w:i/>
      <w:iCs/>
      <w:color w:val="404040" w:themeColor="text1" w:themeTint="BF"/>
    </w:rPr>
  </w:style>
  <w:style w:type="paragraph" w:styleId="a6">
    <w:name w:val="Quote"/>
    <w:basedOn w:val="a"/>
    <w:next w:val="a"/>
    <w:link w:val="Char1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2">
    <w:name w:val="Έντονο εισαγωγικό Char"/>
    <w:basedOn w:val="a0"/>
    <w:link w:val="a7"/>
    <w:uiPriority w:val="30"/>
    <w:rPr>
      <w:i/>
      <w:iCs/>
      <w:color w:val="0F4761" w:themeColor="accent1" w:themeShade="BF"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a8">
    <w:name w:val="Intense Reference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1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15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ΜΠΑΚΑΡΑΚΗ ΑΚΡΙΒΗ</dc:creator>
  <cp:keywords/>
  <dc:description/>
  <cp:lastModifiedBy>Akrivi Bakaraki</cp:lastModifiedBy>
  <cp:revision>3</cp:revision>
  <dcterms:created xsi:type="dcterms:W3CDTF">2024-06-10T15:39:00Z</dcterms:created>
  <dcterms:modified xsi:type="dcterms:W3CDTF">2024-06-11T08:47:00Z</dcterms:modified>
</cp:coreProperties>
</file>